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Обзор инфекционных</w:t>
      </w:r>
      <w:r>
        <w:rPr>
          <w:rFonts w:hint="default" w:ascii="Times New Roman" w:hAnsi="Times New Roman" w:cs="Times New Roman"/>
          <w:sz w:val="30"/>
          <w:szCs w:val="30"/>
        </w:rPr>
        <w:t xml:space="preserve"> заболевани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й</w:t>
      </w:r>
      <w:r>
        <w:rPr>
          <w:rFonts w:hint="default" w:ascii="Times New Roman" w:hAnsi="Times New Roman" w:cs="Times New Roman"/>
          <w:sz w:val="30"/>
          <w:szCs w:val="30"/>
        </w:rPr>
        <w:t>, представляющих чрезвычайную ситуацию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в области общественного здравоохранения, имеющую международное значение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eastAsia="Arial-BoldMT" w:cs="Times New Roman"/>
          <w:b/>
          <w:sz w:val="30"/>
          <w:szCs w:val="30"/>
        </w:rPr>
        <w:t>Вирус чикунгунья</w:t>
      </w:r>
      <w:r>
        <w:rPr>
          <w:rFonts w:hint="default" w:ascii="Times New Roman" w:hAnsi="Times New Roman" w:eastAsia="Arial-BoldMT" w:cs="Times New Roman"/>
          <w:b/>
          <w:sz w:val="30"/>
          <w:szCs w:val="30"/>
          <w:lang w:val="ru-RU"/>
        </w:rPr>
        <w:t>.</w:t>
      </w:r>
      <w:r>
        <w:rPr>
          <w:rFonts w:hint="default" w:ascii="Times New Roman" w:hAnsi="Times New Roman" w:eastAsia="Arial-BoldMT" w:cs="Times New Roman"/>
          <w:b/>
          <w:sz w:val="30"/>
          <w:szCs w:val="30"/>
        </w:rPr>
        <w:t xml:space="preserve">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Вирус Чикунгунья является возбудителем арбовирусной инфекции, передающейся комарами рода Aedes. При заражении у 75–95% инфицированных людей развивается лихорадка Чикунгунья, характеризующаяся лихорадкой, миалгией, артралгией, сыпью, гипертонией и интенсивной астенией.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У 12–49% больных возникают тяжелые осложнения, которые могут сохраняться от нескольких месяцев до нескольких лет после острой фазы заболевания. Кроме того, в отдельных случаях у переболевших отмечают энцефалопатию, постревматоидный артрит, энцефалит, миокардит и гепатит.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Заражение человека возникает в результате укуса инфицированного комара – А.аegypti или A.albopictus. Комары А.аegypti являются общим вектором для всех генотипов вируса Чикунгунья, а A.albopictus – это вектор, главным образом, для Южно-Африканского и Азиатского генотипа, играющий основную роль в повышении эпидемического потенциала возбудителя за последнее десятилетие.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Комары A.albopictus имеют более широкий ареал распространения (около 40% всей территории суши), чем А.аegypti. Доказана возможность трансматериковой передачи A.albopictus в ходе авиационных или морских перевозок.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Важно отметить, что у А.аegypti показано наличие вертикальной трансмиссии, это указывает на то, что комары данного вида являются не только вектором передачи, но и резервуаром вируса в природе.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Вирус Чикунгунья впервые выделен в Танзании в 1952 году  из сыворотки крови больного мужчины. В дальнейшем описаны небольшие эпидемические вспышки в отдельных районах Африки и Азии. Эта ситуация коренным образом изменилась к концу 2004 года, когда началась первая крупная вспышка заболевания, вызванного вирусом Чикунгунья. С тех пор количество людей, инфицированных этим возбудителем, исчисляется миллионами. На сегодняшний день масштабные эпидемии заболевания, вызванного возбудителем лихорадки Чикунгунья, отмечены в некоторых регионах Африки, Азии, а также в тропических районах Северной, Центральной и Южной Америки.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Большинство вспышек лихорадки Чикунгунья 2004–2012 вызвано Азиатским генотипом вируса. В Таиланде в 1958 году впервые выявлены, а 1976–1995 повторно зарегистрированы спорадические вспышки заболевания, выз</w:t>
      </w:r>
      <w:bookmarkStart w:id="1" w:name="_GoBack"/>
      <w:bookmarkEnd w:id="1"/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ванные вирусом Азиатского генотипа. Новая крупномасштабная вспышка в Таиланде в 2008–2009, в ходе которой выявлено свыше 50 тысяч случаев заболевания, связана с распространением не Азиатского, а Южно-Африканского генотипа вируса Чикунгунья. Основным вектором передачи инфекции в ходе данной вспышки были комары A. аlbopictus.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Азиатский генотип быстро распространился в Северной и Южной Америке после его выявления на острове Сен-Мартен (Карибское море) в октябре 2013 года. Это была первая вспышка заболевания вирусом Чикунгунья в Новом Свете. До этого все зарегистрированные случаи заболевания имели завозной характер и не сопровождались возникновением эпидемических вспышек, несмотря на наличие потенциального вектора передачи, комаров A.albopictus. Месяц спустя возбудитель уже распространился на другие острова бассейна Карибского моря. Вспышки заболевания в Северной и Центральной Америке вызваны Азиатским генотипом. Южно-Африканский генотип проник в Южную Америку из Анголы в мае 2014 в Фейра-ди-Сантана (штат Байо, Бразилия). Кроме того, в Бразилии (на севере страны) распространился также Азиатский генотип возбудителя лихорадки Чикунгунья. Проведенный эпидемиологический анализ показал, что в результате появления двух генотипов возбудителя в Бразилии 94% населения страны находятся в группе риска по заболеванию. В 2015 Министерство здравоохранения Бразилии сообщило в общей сложности о 20661 случае лихорадки Чикунгунья. Диагностика инфекции осложнена тем, что по клинической картине заболевания лихорадка Чикунгунья весьма схожа с лихорадками денге и Зика. Более того, сезонные эпидемические циклы этих инфекций также практически совпадают, так что возможна одновременная циркуляция всех трех указанных патогенов. Скорость распространения инфекции заметно снижается при температуре ниже 20 и полностью прекращается при температуре 15 °С.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К концу декабря 2015 общее число заболевших в Северной, Центральной и Южной Америке превысило 1 млн человек, 73 случая заболевания завершились летальным исходом. Сообщалось о случаях заболевания, вызванного вирусом Чикунгунья, во Франции. Заболели двое детей (девочка 8 лет и мальчик 10 лет) спустя два дня после возвращения во Францию с о.Мартиника. У детей выявлена макропапулезная сыпь и петехии на руках и ногах. Осмотр показал наличие множественных укусов комаров. Вирус Чикунгунья от заболевших выделен специалистами Тулузского университета. Описано 10 случаев заболевания, вызванного возбудителем лихорадки Чикунгунья, в Испании. Заболели туристы, вернувшиеся из Гаити (2 человека) и Доминиканской Республики (7). Еще один из заболевших посетил обе эти страны. Заболевания во всех случаях начались в пятидневном интервале после возвращения в Испанию. Симптомы заболевания включали лихорадку, артралгию и артриты. Выделенный штамм относится к Азиатскому генотипу.</w:t>
      </w:r>
    </w:p>
    <w:p>
      <w:pPr>
        <w:ind w:firstLine="420" w:firstLineChars="0"/>
        <w:jc w:val="both"/>
        <w:rPr>
          <w:rFonts w:hint="default" w:ascii="Times New Roman" w:hAnsi="Times New Roman" w:eastAsia="Arial-ItalicMT" w:cs="Times New Roman"/>
          <w:i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Описанные случаи указывают на возможность возникновения вспышки заболевания, вызванного вирусом Чикунгунья, в южно-европейских странах.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ru-RU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ru-RU"/>
        </w:rPr>
        <w:t xml:space="preserve">Лихорадка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Зика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Вирус Зика был впервые обнаружен в 1947 году и назван в честь леса Зика в Уганде. В 1952 году были обнаружены первые случаи заболевания людей Зика, и с тех пор были зарегистрированы вспышки Зика в тропической Африке, Юго-Восточной Азии и на островах Тихого океана.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До 2007 года было зарегистрировано не менее 14 случаев Зика, хотя другие случаи, вероятно, имели место и не были зарегистрированы. Поскольку симптомы Зика схожи с симптомами многих других заболеваний, многие случаи могут быть не распознаны.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Многие люди, инфицированные вирусом Зика, не будут иметь симптомов или будут иметь только легкие симптомы.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</w:rPr>
        <w:t>Наиболее распространенные симптомы Зика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: </w:t>
      </w:r>
      <w:r>
        <w:rPr>
          <w:rFonts w:hint="default" w:ascii="Times New Roman" w:hAnsi="Times New Roman" w:cs="Times New Roman"/>
          <w:sz w:val="30"/>
          <w:szCs w:val="30"/>
        </w:rPr>
        <w:t>лихорадка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hint="default" w:ascii="Times New Roman" w:hAnsi="Times New Roman" w:cs="Times New Roman"/>
          <w:sz w:val="30"/>
          <w:szCs w:val="30"/>
        </w:rPr>
        <w:t>высыпание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, г</w:t>
      </w:r>
      <w:r>
        <w:rPr>
          <w:rFonts w:hint="default" w:ascii="Times New Roman" w:hAnsi="Times New Roman" w:cs="Times New Roman"/>
          <w:sz w:val="30"/>
          <w:szCs w:val="30"/>
        </w:rPr>
        <w:t>оловная боль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, б</w:t>
      </w:r>
      <w:r>
        <w:rPr>
          <w:rFonts w:hint="default" w:ascii="Times New Roman" w:hAnsi="Times New Roman" w:cs="Times New Roman"/>
          <w:sz w:val="30"/>
          <w:szCs w:val="30"/>
        </w:rPr>
        <w:t>оль в суставах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hint="default" w:ascii="Times New Roman" w:hAnsi="Times New Roman" w:cs="Times New Roman"/>
          <w:sz w:val="30"/>
          <w:szCs w:val="30"/>
        </w:rPr>
        <w:t>красные глаза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, м</w:t>
      </w:r>
      <w:r>
        <w:rPr>
          <w:rFonts w:hint="default" w:ascii="Times New Roman" w:hAnsi="Times New Roman" w:cs="Times New Roman"/>
          <w:sz w:val="30"/>
          <w:szCs w:val="30"/>
        </w:rPr>
        <w:t>ышечная боль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Инфекция Зика во время беременности может вызвать </w:t>
      </w:r>
      <w:r>
        <w:rPr>
          <w:rFonts w:hint="default" w:ascii="Times New Roman" w:hAnsi="Times New Roman" w:cs="Times New Roman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</w:rPr>
        <w:instrText xml:space="preserve"> HYPERLINK "https://www.cdc.gov/ncbddd/birthdefects/microcephaly.html" </w:instrText>
      </w:r>
      <w:r>
        <w:rPr>
          <w:rFonts w:hint="default" w:ascii="Times New Roman" w:hAnsi="Times New Roman" w:cs="Times New Roman"/>
          <w:sz w:val="30"/>
          <w:szCs w:val="30"/>
        </w:rPr>
        <w:fldChar w:fldCharType="separate"/>
      </w:r>
      <w:r>
        <w:rPr>
          <w:rStyle w:val="11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микроцефалие</w:t>
      </w:r>
      <w:r>
        <w:rPr>
          <w:rStyle w:val="11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val="ru-RU"/>
        </w:rPr>
        <w:t>ю</w:t>
      </w:r>
      <w:r>
        <w:rPr>
          <w:rStyle w:val="11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,</w:t>
      </w:r>
      <w:r>
        <w:rPr>
          <w:rFonts w:hint="default" w:ascii="Times New Roman" w:hAnsi="Times New Roman" w:cs="Times New Roman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z w:val="30"/>
          <w:szCs w:val="30"/>
        </w:rPr>
        <w:t> и другие серьезные дефекты головного мозга. Это также связано с другими проблемами, такими как выкидыш, мертворождение и другие врожденные дефекты. Также возросло количество сообщений о </w:t>
      </w:r>
      <w:r>
        <w:rPr>
          <w:rFonts w:hint="default" w:ascii="Times New Roman" w:hAnsi="Times New Roman" w:cs="Times New Roman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</w:rPr>
        <w:instrText xml:space="preserve"> HYPERLINK "https://www.cdc.gov/zika/healtheffects/gbs-qa.html" </w:instrText>
      </w:r>
      <w:r>
        <w:rPr>
          <w:rFonts w:hint="default" w:ascii="Times New Roman" w:hAnsi="Times New Roman" w:cs="Times New Roman"/>
          <w:sz w:val="30"/>
          <w:szCs w:val="30"/>
        </w:rPr>
        <w:fldChar w:fldCharType="separate"/>
      </w:r>
      <w:r>
        <w:rPr>
          <w:rStyle w:val="11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синдроме Гийена-Барре</w:t>
      </w:r>
      <w:r>
        <w:rPr>
          <w:rFonts w:hint="default" w:ascii="Times New Roman" w:hAnsi="Times New Roman" w:cs="Times New Roman"/>
          <w:sz w:val="30"/>
          <w:szCs w:val="30"/>
        </w:rPr>
        <w:fldChar w:fldCharType="end"/>
      </w:r>
      <w:r>
        <w:rPr>
          <w:rFonts w:hint="default" w:ascii="Times New Roman" w:hAnsi="Times New Roman" w:cs="Times New Roman"/>
          <w:sz w:val="30"/>
          <w:szCs w:val="30"/>
        </w:rPr>
        <w:t>, необычном заболевании нервной системы, в районах, пораженных Зика.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Лучший способ предотвратить распространение болезней, передаваемых комарами, — это защитить себя и свою семью от укусов комаров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: н</w:t>
      </w:r>
      <w:r>
        <w:rPr>
          <w:rFonts w:hint="default" w:ascii="Times New Roman" w:hAnsi="Times New Roman" w:cs="Times New Roman"/>
          <w:sz w:val="30"/>
          <w:szCs w:val="30"/>
        </w:rPr>
        <w:t>осите рубашки с длинными рукавами и длинные брюки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, и</w:t>
      </w:r>
      <w:r>
        <w:rPr>
          <w:rFonts w:hint="default" w:ascii="Times New Roman" w:hAnsi="Times New Roman" w:cs="Times New Roman"/>
          <w:sz w:val="30"/>
          <w:szCs w:val="30"/>
        </w:rPr>
        <w:t>спользовать 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средство от насекомых, п</w:t>
      </w:r>
      <w:r>
        <w:rPr>
          <w:rFonts w:hint="default" w:ascii="Times New Roman" w:hAnsi="Times New Roman" w:cs="Times New Roman"/>
          <w:sz w:val="30"/>
          <w:szCs w:val="30"/>
        </w:rPr>
        <w:t>ринять меры по борьбе с комарами внутри и снаружи вашего дома.</w:t>
      </w:r>
      <w:bookmarkStart w:id="0" w:name="ifyouhave"/>
      <w:bookmarkEnd w:id="0"/>
    </w:p>
    <w:p>
      <w:pPr>
        <w:pStyle w:val="5"/>
        <w:jc w:val="both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Желтая лихорадка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Желтая лихорадка — острое вирусное геморрагическое заболевание, передаваемое инфицированными комарами. «Желтой» она называется из-за того, что у некоторых пациентов развивается желтуха.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Симптомы: высокая температура, головная боль, желтуха, миалгия, тошнота, рвота и усталость.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У небольшой доли пациентов, инфицированных вирусом, развиваются тяжелые симптомы, и около половины из них умирает в течение 7-10 дней.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Вирус является эндемичным в тропических районах Африки и Центральной и Южной Америки.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Масштабные эпидемии желтой лихорадки случаются тогда, когда инфицированные люди заносят вирус в густонаселенные районы с высокой плотностью популяции комаров и низким или нулевым иммунитетом к этой болезни у большинства населения ввиду отсутствия вакцинации. В таких условиях начинается передача вируса зараженными комарами от человека человеку.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Инкубационный период вируса в организме человека составляет 3-6 дней. Во многих случаях заболевание протекает бессимптомно. При появлении симптомов наиболее распространенными являются повышенная температура, мышечная боль с сильной болью в спине, головная боль, потеря аппетита и тошнота или рвота. В большинстве случаев симптомы исчезают в течение 3-4 дней.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Тем не менее у небольшой доли пациентов в течение 24 часов после исчезновения первых симптомов наступает вторая, более тяжелая фаза заболевания. Вновь сильно повышается температура и происходит поражение ряда систем организма, как правило, печени и почек. Для этой фазы нередко характерна желтуха (пожелтение кожи и глазных яблок, отсюда и название заболевания – «желтая лихорадка»), потемнение мочи, боль в животе и рвота. Могут открываться кровотечения изо рта, из носа или желудочные кровотечения. Половина пациентов, у которых заболевание переходит в токсическую фазу, умирает в течение 7-10 дней.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Вирус желтой лихорадки является арбовирусом рода flavivirus, а основными переносчиками являются комары видов Aedes и Haemogogus. Среда обитания этих видов комаров может быть разной: некоторые размножаются либо вблизи жилищ (домашние), либо в джунглях (дикие), либо в обеих средах обитания (полудомашние). Существует три типа циклов передачи инфекции.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Лесная желтая лихорадка: во влажных тропических лесах обезьяны, которые являются основным резервуаром инфекции, заражаются в результате укуса диких комаров видов Aedes и Haemogogus и передают вирус другим обезьянам. Периодически инфицированные комары кусают людей, работающих или находящихся в лесах, после чего у людей развивается желтая лихорадка.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Промежуточная желтая лихорадка: в данном случае полудомашние комары (те, что размножаются как в дикой природе, так и вблизи жилищ) инфицируют как обезьян, так и людей. Более частые контакты между людьми и инфицированными комарами приводят к более частым случаям передачи инфекции, и вспышки заболевания могут происходить одновременно во многих изолированных селениях отдельно взятых районов. Это самый распространенный тип вспышки болезни в Африке.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Городская желтая лихорадка: крупные эпидемии происходят в тех случаях, когда инфицированные люди заносят вирус в густонаселенные районы с высокой плотностью популяции комаров видов Aedes и Haemogogus и низким или нулевым иммунитетом к этой болезни у большинства населения из-за отсутствия вакцинации или перенесенной ранее желтой лихорадки. В этих условиях инфицированные комары передают вирус от человека человеку.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Вакцины против желтой лихорадки обеспечивают защиту от инфекции. В соответствии с требованиями ММСП (2005г.) лица, подвергшиеся вакцинации, получают международное свидетельство о вакцинации, которое действительно в течение всей жизни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b w:val="0"/>
          <w:bCs/>
          <w:sz w:val="30"/>
          <w:szCs w:val="30"/>
          <w:lang w:eastAsia="ru-RU"/>
        </w:rPr>
      </w:pPr>
      <w:r>
        <w:rPr>
          <w:rFonts w:hint="default" w:ascii="Times New Roman" w:hAnsi="Times New Roman" w:cs="Times New Roman"/>
          <w:b w:val="0"/>
          <w:bCs/>
          <w:sz w:val="30"/>
          <w:szCs w:val="30"/>
        </w:rPr>
        <w:t>В Республике Беларусь прививки против желтой лихорадки  проводятся в УЗ «19 центральная районная поликлиника Первомайского района г. Минска» (пр. Независимости,119, тел. 267 07 22).</w:t>
      </w:r>
      <w:r>
        <w:rPr>
          <w:rFonts w:hint="default" w:ascii="Times New Roman" w:hAnsi="Times New Roman" w:cs="Times New Roman"/>
          <w:b w:val="0"/>
          <w:bCs/>
          <w:sz w:val="30"/>
          <w:szCs w:val="30"/>
          <w:lang w:eastAsia="ru-RU"/>
        </w:rPr>
        <w:t xml:space="preserve"> </w:t>
      </w:r>
    </w:p>
    <w:p>
      <w:pPr>
        <w:spacing w:after="0"/>
        <w:jc w:val="both"/>
        <w:rPr>
          <w:rFonts w:hint="default" w:ascii="Times New Roman" w:hAnsi="Times New Roman" w:eastAsia="SimSun" w:cs="Times New Roman"/>
          <w:b w:val="0"/>
          <w:bCs w:val="0"/>
          <w:sz w:val="30"/>
          <w:szCs w:val="30"/>
          <w:lang w:val="ru-RU" w:eastAsia="ru-RU"/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bCs/>
          <w:sz w:val="30"/>
          <w:szCs w:val="30"/>
          <w:lang w:eastAsia="ru-RU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-Bold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-Italic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NewRomanPS-Bold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</w:pP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>Для подготовки материала использовались источники:</w:t>
    </w:r>
  </w:p>
  <w:p>
    <w:pPr>
      <w:numPr>
        <w:ilvl w:val="0"/>
        <w:numId w:val="0"/>
      </w:numPr>
      <w:tabs>
        <w:tab w:val="left" w:pos="0"/>
      </w:tabs>
      <w:ind w:leftChars="0"/>
      <w:jc w:val="both"/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pPr>
    <w:r>
      <w:rPr>
        <w:rFonts w:hint="default" w:ascii="Times New Roman" w:hAnsi="Times New Roman" w:eastAsia="Arial-BoldMT" w:cs="Times New Roman"/>
        <w:b w:val="0"/>
        <w:bCs w:val="0"/>
        <w:i w:val="0"/>
        <w:iCs w:val="0"/>
        <w:color w:val="auto"/>
        <w:sz w:val="24"/>
        <w:szCs w:val="24"/>
        <w:u w:val="none"/>
      </w:rPr>
      <w:t>Вирус чикунгунья как возбудитель</w:t>
    </w:r>
    <w:r>
      <w:rPr>
        <w:rFonts w:hint="default" w:ascii="Times New Roman" w:hAnsi="Times New Roman" w:eastAsia="Arial-BoldMT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 xml:space="preserve"> </w:t>
    </w:r>
    <w:r>
      <w:rPr>
        <w:rFonts w:hint="default" w:ascii="Times New Roman" w:hAnsi="Times New Roman" w:eastAsia="Arial-BoldMT" w:cs="Times New Roman"/>
        <w:b w:val="0"/>
        <w:bCs w:val="0"/>
        <w:i w:val="0"/>
        <w:iCs w:val="0"/>
        <w:color w:val="auto"/>
        <w:sz w:val="24"/>
        <w:szCs w:val="24"/>
        <w:u w:val="none"/>
      </w:rPr>
      <w:t>эмерджентного вирусного заболевания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 / </w:t>
    </w:r>
    <w:r>
      <w:rPr>
        <w:rFonts w:hint="default" w:ascii="Times New Roman" w:hAnsi="Times New Roman" w:eastAsia="TimesNewRomanPS-BoldMT" w:cs="Times New Roman"/>
        <w:b w:val="0"/>
        <w:bCs w:val="0"/>
        <w:i w:val="0"/>
        <w:iCs w:val="0"/>
        <w:color w:val="auto"/>
        <w:sz w:val="24"/>
        <w:szCs w:val="24"/>
        <w:u w:val="none"/>
      </w:rPr>
      <w:t>Т.Е. Сизикова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 [и др.] // </w:t>
    </w:r>
    <w:r>
      <w:rPr>
        <w:rFonts w:hint="default" w:ascii="Times New Roman" w:hAnsi="Times New Roman" w:eastAsia="Arial-ItalicMT" w:cs="Times New Roman"/>
        <w:b w:val="0"/>
        <w:bCs w:val="0"/>
        <w:i w:val="0"/>
        <w:iCs w:val="0"/>
        <w:color w:val="auto"/>
        <w:sz w:val="24"/>
        <w:szCs w:val="24"/>
        <w:u w:val="none"/>
      </w:rPr>
      <w:t>Проблемы особо опасных инфекций.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. −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>2019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. − №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>3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. − С.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>26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>–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  <w:lang w:val="ru-RU"/>
      </w:rPr>
      <w:t>33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>.</w:t>
    </w:r>
  </w:p>
  <w:p>
    <w:pPr>
      <w:pStyle w:val="6"/>
      <w:numPr>
        <w:ilvl w:val="0"/>
        <w:numId w:val="0"/>
      </w:numPr>
      <w:spacing w:after="0"/>
      <w:ind w:leftChars="0"/>
      <w:jc w:val="both"/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pP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ru-RU" w:eastAsia="en-US"/>
      </w:rPr>
      <w:t>Вирус Зика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>//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en-US" w:eastAsia="en-US"/>
      </w:rPr>
      <w:t>CDC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/ [Электронный ресурс]. – 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en-US" w:eastAsia="en-US"/>
      </w:rPr>
      <w:t>CDC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>, 201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en-US" w:eastAsia="en-US"/>
      </w:rPr>
      <w:t>9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. – Режим доступа: </w: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begin"/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instrText xml:space="preserve"> HYPERLINK "https://www.cdc.gov/zika/about/index.html" </w:instrTex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separate"/>
    </w:r>
    <w:r>
      <w:rPr>
        <w:rStyle w:val="11"/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t>https://www.cdc.gov/zika/about/index.html</w: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end"/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>.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 – Дата доступа: 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ru-RU" w:eastAsia="en-US"/>
      </w:rPr>
      <w:t>декабрь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 2019.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 xml:space="preserve"> </w:t>
    </w:r>
  </w:p>
  <w:p>
    <w:pPr>
      <w:pStyle w:val="6"/>
      <w:numPr>
        <w:ilvl w:val="0"/>
        <w:numId w:val="0"/>
      </w:numPr>
      <w:spacing w:after="0"/>
      <w:ind w:leftChars="0"/>
      <w:jc w:val="both"/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</w:pP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ru-RU" w:eastAsia="en-US"/>
      </w:rPr>
      <w:t>Желтая лихорадка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// Всемирная организация здравоохранения [Электронный ресурс]. – ВОЗ, 2019. – Режим доступа: </w: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begin"/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instrText xml:space="preserve"> HYPERLINK "https://www.who.int/ru/news-room/fact-sheets/detail/yellow-fever" </w:instrTex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separate"/>
    </w:r>
    <w:r>
      <w:rPr>
        <w:rStyle w:val="11"/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t>https://www.who.int/ru/news-room/fact-sheets/detail/yellow-fever</w:t>
    </w:r>
    <w:r>
      <w:rPr>
        <w:rFonts w:hint="default" w:ascii="Times New Roman" w:hAnsi="Times New Roman" w:eastAsia="SimSun" w:cs="Times New Roman"/>
        <w:b w:val="0"/>
        <w:bCs w:val="0"/>
        <w:i w:val="0"/>
        <w:iCs w:val="0"/>
        <w:color w:val="auto"/>
        <w:sz w:val="24"/>
        <w:szCs w:val="24"/>
        <w:u w:val="none"/>
      </w:rPr>
      <w:fldChar w:fldCharType="end"/>
    </w:r>
    <w: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  <w:t>.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 – Дата доступа: 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val="ru-RU" w:eastAsia="en-US"/>
      </w:rPr>
      <w:t>декабрь</w:t>
    </w:r>
    <w:r>
      <w:rPr>
        <w:rFonts w:hint="default" w:ascii="Times New Roman" w:hAnsi="Times New Roman" w:eastAsia="Calibri" w:cs="Times New Roman"/>
        <w:b w:val="0"/>
        <w:bCs w:val="0"/>
        <w:i w:val="0"/>
        <w:iCs w:val="0"/>
        <w:color w:val="auto"/>
        <w:sz w:val="24"/>
        <w:szCs w:val="24"/>
        <w:u w:val="none"/>
        <w:lang w:eastAsia="en-US"/>
      </w:rPr>
      <w:t xml:space="preserve"> 2019.</w:t>
    </w:r>
  </w:p>
  <w:p>
    <w:pPr>
      <w:pStyle w:val="6"/>
      <w:numPr>
        <w:ilvl w:val="0"/>
        <w:numId w:val="0"/>
      </w:numPr>
      <w:spacing w:after="0"/>
      <w:ind w:leftChars="0"/>
      <w:jc w:val="both"/>
      <w:rPr>
        <w:sz w:val="28"/>
        <w:szCs w:val="28"/>
      </w:rPr>
    </w:pPr>
  </w:p>
  <w:p>
    <w:pPr>
      <w:pStyle w:val="6"/>
      <w:numPr>
        <w:ilvl w:val="0"/>
        <w:numId w:val="0"/>
      </w:numPr>
      <w:spacing w:after="0"/>
      <w:ind w:leftChars="0"/>
      <w:jc w:val="both"/>
      <w:rPr>
        <w:sz w:val="28"/>
        <w:szCs w:val="28"/>
        <w:lang w:eastAsia="en-US"/>
      </w:rPr>
    </w:pPr>
  </w:p>
  <w:p>
    <w:pPr>
      <w:numPr>
        <w:ilvl w:val="0"/>
        <w:numId w:val="0"/>
      </w:numPr>
      <w:tabs>
        <w:tab w:val="left" w:pos="0"/>
      </w:tabs>
      <w:ind w:leftChars="0"/>
    </w:pPr>
  </w:p>
  <w:p>
    <w:pPr>
      <w:spacing w:beforeLines="0" w:afterLines="0"/>
      <w:jc w:val="left"/>
      <w:rPr>
        <w:lang w:val="ru-R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su6bQAgAA6AUAAA4AAABkcnMvZTJvRG9jLnhtbK1U3W7TMBS+R+Id&#10;LN9nSbqsS6OlU9csCGlikwbi2nWcJiKxLdv9GYgLeBQeAWk3IMErdG/EsdO020AIAZXqHPv8f+fn&#10;5HTdNmjJlK4FT3F4EGDEOBVFzecpfvUy92KMtCG8II3gLMU3TOPT8dMnJyuZsIGoRFMwhcAI18lK&#10;prgyRia+r2nFWqIPhGQcmKVQLTFwVXO/UGQF1tvGHwTB0F8JVUglKNMaXrOOicfOflkyai7LUjOD&#10;mhRDbMadyp0ze/rjE5LMFZFVTbdhkL+IoiU1B6c7UxkxBC1U/ZOptqZKaFGaAypaX5RlTZnLAbIJ&#10;g0fZXFdEMpcLgKPlDib9/8zSF8srheoCaocRJy2UaPNpc7v5cvfh7uPm2+Yz/G/R5jt8vgIRWsBW&#10;Uiegdy1B06zPxNoqb981PFoc1qVq7RcyRMAH6G92cLO1QdQqxYM4DoBFgddfwI6/V5dKm2dMtMgS&#10;KVZQTwczWV5o04n2ItYbF3ndNPBOkoajVYqHh0eBU9hxwHjDrQBEATa2VFerd6NgdB6fx5EXDYbn&#10;XhRkmTfJp5E3zMPjo+wwm06z8L21F0ZJVRcF49Zf3zdh9Gd12XZwV/Fd52jR1IU1Z0PSaj6bNgot&#10;CfRt7n4WYQj+npj/MAzHhqwepRQOouBsMPLyYXzsRXl05I2Og9gLwtHZaBhEoyjLH6Z0UXP27yk9&#10;QP9e0CSxBdvlNmsIffPb1Gw4+9QAgb5wvu3Drt8sZdazNUBkyZkobqA3lejGXUua1+D0gmhzRRTM&#10;N/Qc7CxzCUfZCOgTsaUwqoR6+6t3Kw/lBS5GK9gXKeaw0DBqnnMYR7taekL1xKwn+KKdCigkjBjE&#10;4khQUKbpyVKJ9jUsson1ASzCKXhKsenJqel2FixCyiYTJ7SQqp5XnQIsE0nMBb+W1LpxLSQnCwPz&#10;4MZkjwpAaS+wThyo29Vn99X9u5PaL+jx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NJWO7QAAAA&#10;BQEAAA8AAAAAAAAAAQAgAAAAIgAAAGRycy9kb3ducmV2LnhtbFBLAQIUABQAAAAIAIdO4kAarLum&#10;0AIAAOgFAAAOAAAAAAAAAAEAIAAAAB8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66A4B"/>
    <w:rsid w:val="060F377C"/>
    <w:rsid w:val="08040777"/>
    <w:rsid w:val="0FFA3ECB"/>
    <w:rsid w:val="103E0C83"/>
    <w:rsid w:val="139159D6"/>
    <w:rsid w:val="150817EC"/>
    <w:rsid w:val="18EC74B9"/>
    <w:rsid w:val="1C2F713B"/>
    <w:rsid w:val="1DFB71A1"/>
    <w:rsid w:val="22E40C0C"/>
    <w:rsid w:val="274F1D03"/>
    <w:rsid w:val="27557166"/>
    <w:rsid w:val="295B5CC4"/>
    <w:rsid w:val="29D4565D"/>
    <w:rsid w:val="34497B64"/>
    <w:rsid w:val="35FF6B01"/>
    <w:rsid w:val="43D622EF"/>
    <w:rsid w:val="486267FB"/>
    <w:rsid w:val="4AE22F76"/>
    <w:rsid w:val="4DEA6CF3"/>
    <w:rsid w:val="53805AEA"/>
    <w:rsid w:val="61B82E29"/>
    <w:rsid w:val="6240461A"/>
    <w:rsid w:val="68114220"/>
    <w:rsid w:val="691B45A5"/>
    <w:rsid w:val="6ADE3F6A"/>
    <w:rsid w:val="6BA01FE2"/>
    <w:rsid w:val="72B11932"/>
    <w:rsid w:val="74E344FF"/>
    <w:rsid w:val="79253031"/>
    <w:rsid w:val="7F94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uiPriority w:val="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  <w:iCs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2019-12-19T06:44:00Z</dcterms:created>
  <dc:creator>Kingsoft Corporation</dc:creator>
  <cp:lastModifiedBy>Kingsoft Corporation</cp:lastModifiedBy>
  <dcterms:modified xsi:type="dcterms:W3CDTF">2019-12-19T12:14:47Z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